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01" w:rsidRDefault="00AD34B7">
      <w:pPr>
        <w:pStyle w:val="ab"/>
        <w:spacing w:beforeAutospacing="0" w:after="0" w:afterAutospacing="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 xml:space="preserve">ШАБЛОН </w:t>
      </w:r>
      <w:r w:rsidR="00307D04">
        <w:rPr>
          <w:rFonts w:eastAsiaTheme="minorEastAsia"/>
          <w:b/>
          <w:bCs/>
          <w:szCs w:val="28"/>
        </w:rPr>
        <w:t>ПЕРСОНАЛИЗИРОВАНН</w:t>
      </w:r>
      <w:r>
        <w:rPr>
          <w:rFonts w:eastAsiaTheme="minorEastAsia"/>
          <w:b/>
          <w:bCs/>
          <w:szCs w:val="28"/>
        </w:rPr>
        <w:t>ОЙ ПРОГРАММЫ</w:t>
      </w:r>
      <w:r w:rsidR="00307D04">
        <w:rPr>
          <w:rFonts w:eastAsiaTheme="minorEastAsia"/>
          <w:b/>
          <w:bCs/>
          <w:szCs w:val="28"/>
        </w:rPr>
        <w:t xml:space="preserve"> НАСТАВНИЧЕСТВА</w:t>
      </w:r>
    </w:p>
    <w:p w:rsidR="008F1201" w:rsidRDefault="008F1201">
      <w:pPr>
        <w:pStyle w:val="ab"/>
        <w:spacing w:beforeAutospacing="0" w:after="0" w:afterAutospacing="0"/>
        <w:textAlignment w:val="baseline"/>
        <w:rPr>
          <w:b/>
          <w:sz w:val="20"/>
          <w:szCs w:val="22"/>
        </w:rPr>
      </w:pPr>
    </w:p>
    <w:p w:rsidR="008F1201" w:rsidRDefault="00307D04">
      <w:pPr>
        <w:pStyle w:val="ac"/>
        <w:numPr>
          <w:ilvl w:val="0"/>
          <w:numId w:val="1"/>
        </w:numPr>
        <w:ind w:left="0"/>
        <w:jc w:val="both"/>
      </w:pPr>
      <w:r>
        <w:rPr>
          <w:rFonts w:eastAsiaTheme="minorEastAsia"/>
          <w:b/>
          <w:bCs/>
          <w:color w:val="000000" w:themeColor="text1"/>
          <w:sz w:val="22"/>
        </w:rPr>
        <w:t>информация о наставляемом</w:t>
      </w:r>
    </w:p>
    <w:p w:rsidR="008F1201" w:rsidRDefault="00307D04">
      <w:pPr>
        <w:pStyle w:val="ac"/>
        <w:numPr>
          <w:ilvl w:val="0"/>
          <w:numId w:val="1"/>
        </w:numPr>
        <w:ind w:left="0"/>
        <w:jc w:val="both"/>
      </w:pPr>
      <w:r>
        <w:rPr>
          <w:rFonts w:eastAsiaTheme="minorEastAsia"/>
          <w:b/>
          <w:color w:val="000000" w:themeColor="text1"/>
          <w:sz w:val="22"/>
        </w:rPr>
        <w:t xml:space="preserve">информация о запросах и потребностях наставляемого, связанных с субъективной новизной ситуации или наличием профессиональных затруднений: </w:t>
      </w:r>
    </w:p>
    <w:p w:rsidR="00AD34B7" w:rsidRPr="00AD34B7" w:rsidRDefault="00307D04" w:rsidP="00AD34B7">
      <w:pPr>
        <w:pStyle w:val="ac"/>
        <w:numPr>
          <w:ilvl w:val="0"/>
          <w:numId w:val="1"/>
        </w:numPr>
        <w:ind w:left="0"/>
        <w:jc w:val="both"/>
      </w:pPr>
      <w:r>
        <w:rPr>
          <w:rFonts w:eastAsiaTheme="minorEastAsia"/>
          <w:b/>
          <w:bCs/>
          <w:color w:val="000000" w:themeColor="text1"/>
          <w:sz w:val="22"/>
        </w:rPr>
        <w:t>информация о наставнике</w:t>
      </w:r>
      <w:r>
        <w:rPr>
          <w:rFonts w:eastAsiaTheme="minorEastAsia"/>
          <w:color w:val="000000" w:themeColor="text1"/>
          <w:sz w:val="22"/>
        </w:rPr>
        <w:t xml:space="preserve">: </w:t>
      </w:r>
    </w:p>
    <w:p w:rsidR="008F1201" w:rsidRDefault="00307D04" w:rsidP="00AD34B7">
      <w:pPr>
        <w:pStyle w:val="ac"/>
        <w:numPr>
          <w:ilvl w:val="0"/>
          <w:numId w:val="1"/>
        </w:numPr>
        <w:ind w:left="0"/>
        <w:jc w:val="both"/>
      </w:pPr>
      <w:r w:rsidRPr="00AD34B7">
        <w:rPr>
          <w:rFonts w:eastAsiaTheme="minorEastAsia"/>
          <w:b/>
          <w:bCs/>
          <w:color w:val="000000" w:themeColor="text1"/>
          <w:sz w:val="22"/>
        </w:rPr>
        <w:t>цель, задачи и ожидаемые результаты наставничества:</w:t>
      </w:r>
      <w:r w:rsidRPr="00AD34B7">
        <w:rPr>
          <w:color w:val="000000"/>
          <w:sz w:val="22"/>
          <w:shd w:val="clear" w:color="auto" w:fill="FFFFFF"/>
        </w:rPr>
        <w:t xml:space="preserve"> </w:t>
      </w:r>
    </w:p>
    <w:p w:rsidR="008F1201" w:rsidRDefault="00307D04">
      <w:pPr>
        <w:pStyle w:val="ac"/>
        <w:numPr>
          <w:ilvl w:val="0"/>
          <w:numId w:val="1"/>
        </w:numPr>
        <w:ind w:left="0"/>
        <w:jc w:val="both"/>
        <w:rPr>
          <w:sz w:val="22"/>
        </w:rPr>
      </w:pPr>
      <w:r>
        <w:rPr>
          <w:rFonts w:eastAsiaTheme="minorEastAsia"/>
          <w:b/>
          <w:bCs/>
          <w:color w:val="000000" w:themeColor="text1"/>
          <w:sz w:val="22"/>
        </w:rPr>
        <w:t>форма наставничества</w:t>
      </w:r>
      <w:r>
        <w:rPr>
          <w:rFonts w:eastAsiaTheme="minorEastAsia"/>
          <w:color w:val="000000" w:themeColor="text1"/>
          <w:sz w:val="22"/>
        </w:rPr>
        <w:t xml:space="preserve">: </w:t>
      </w:r>
    </w:p>
    <w:p w:rsidR="008F1201" w:rsidRDefault="00307D04">
      <w:pPr>
        <w:pStyle w:val="ac"/>
        <w:numPr>
          <w:ilvl w:val="0"/>
          <w:numId w:val="1"/>
        </w:numPr>
        <w:ind w:left="0"/>
        <w:jc w:val="both"/>
        <w:rPr>
          <w:sz w:val="22"/>
        </w:rPr>
      </w:pPr>
      <w:r>
        <w:rPr>
          <w:rFonts w:eastAsiaTheme="minorEastAsia"/>
          <w:b/>
          <w:bCs/>
          <w:color w:val="000000" w:themeColor="text1"/>
          <w:sz w:val="22"/>
        </w:rPr>
        <w:t>вид наставничества</w:t>
      </w:r>
      <w:r>
        <w:rPr>
          <w:rFonts w:eastAsiaTheme="minorEastAsia"/>
          <w:color w:val="000000" w:themeColor="text1"/>
          <w:sz w:val="22"/>
        </w:rPr>
        <w:t xml:space="preserve">: </w:t>
      </w:r>
    </w:p>
    <w:p w:rsidR="008F1201" w:rsidRDefault="00307D04">
      <w:pPr>
        <w:pStyle w:val="ac"/>
        <w:numPr>
          <w:ilvl w:val="0"/>
          <w:numId w:val="1"/>
        </w:numPr>
        <w:ind w:left="0"/>
        <w:jc w:val="both"/>
      </w:pPr>
      <w:r>
        <w:rPr>
          <w:rFonts w:eastAsiaTheme="minorEastAsia"/>
          <w:b/>
          <w:bCs/>
          <w:color w:val="000000" w:themeColor="text1"/>
          <w:sz w:val="22"/>
        </w:rPr>
        <w:t>сроки реализации программы наставничества</w:t>
      </w:r>
      <w:r>
        <w:rPr>
          <w:rFonts w:eastAsiaTheme="minorEastAsia"/>
          <w:color w:val="000000" w:themeColor="text1"/>
          <w:sz w:val="22"/>
        </w:rPr>
        <w:t xml:space="preserve">: </w:t>
      </w:r>
    </w:p>
    <w:p w:rsidR="008F1201" w:rsidRDefault="00307D04">
      <w:pPr>
        <w:pStyle w:val="ac"/>
        <w:numPr>
          <w:ilvl w:val="0"/>
          <w:numId w:val="1"/>
        </w:numPr>
        <w:ind w:left="0"/>
        <w:jc w:val="both"/>
        <w:rPr>
          <w:sz w:val="22"/>
        </w:rPr>
      </w:pPr>
      <w:r>
        <w:rPr>
          <w:rFonts w:eastAsiaTheme="minorEastAsia"/>
          <w:b/>
          <w:bCs/>
          <w:color w:val="000000" w:themeColor="text1"/>
          <w:sz w:val="22"/>
        </w:rPr>
        <w:t xml:space="preserve">условия сотрудничества: </w:t>
      </w:r>
    </w:p>
    <w:p w:rsidR="008F1201" w:rsidRDefault="008F1201">
      <w:pPr>
        <w:pStyle w:val="ac"/>
        <w:ind w:left="0"/>
        <w:jc w:val="both"/>
        <w:rPr>
          <w:sz w:val="22"/>
        </w:rPr>
      </w:pPr>
    </w:p>
    <w:tbl>
      <w:tblPr>
        <w:tblStyle w:val="ad"/>
        <w:tblW w:w="1555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2977"/>
        <w:gridCol w:w="9072"/>
        <w:gridCol w:w="2942"/>
      </w:tblGrid>
      <w:tr w:rsidR="008F1201"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 деятельности</w:t>
            </w:r>
          </w:p>
        </w:tc>
        <w:tc>
          <w:tcPr>
            <w:tcW w:w="9071" w:type="dxa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</w:tc>
      </w:tr>
      <w:tr w:rsidR="008F1201">
        <w:trPr>
          <w:trHeight w:val="817"/>
        </w:trPr>
        <w:tc>
          <w:tcPr>
            <w:tcW w:w="561" w:type="dxa"/>
            <w:vMerge w:val="restart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Методическая работа</w:t>
            </w:r>
          </w:p>
        </w:tc>
        <w:tc>
          <w:tcPr>
            <w:tcW w:w="9071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</w:pPr>
            <w:bookmarkStart w:id="0" w:name="_GoBack"/>
            <w:bookmarkEnd w:id="0"/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</w:pPr>
          </w:p>
        </w:tc>
      </w:tr>
      <w:tr w:rsidR="008F1201">
        <w:trPr>
          <w:trHeight w:val="270"/>
        </w:trPr>
        <w:tc>
          <w:tcPr>
            <w:tcW w:w="561" w:type="dxa"/>
            <w:vMerge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  <w:rPr>
                <w:sz w:val="22"/>
              </w:rPr>
            </w:pPr>
          </w:p>
        </w:tc>
        <w:tc>
          <w:tcPr>
            <w:tcW w:w="9071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</w:pPr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</w:pPr>
          </w:p>
        </w:tc>
      </w:tr>
      <w:tr w:rsidR="008F1201">
        <w:trPr>
          <w:trHeight w:val="270"/>
        </w:trPr>
        <w:tc>
          <w:tcPr>
            <w:tcW w:w="561" w:type="dxa"/>
            <w:vMerge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  <w:rPr>
                <w:sz w:val="22"/>
              </w:rPr>
            </w:pPr>
          </w:p>
        </w:tc>
        <w:tc>
          <w:tcPr>
            <w:tcW w:w="9071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</w:pPr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</w:pPr>
          </w:p>
        </w:tc>
      </w:tr>
      <w:tr w:rsidR="008F1201">
        <w:trPr>
          <w:trHeight w:val="1372"/>
        </w:trPr>
        <w:tc>
          <w:tcPr>
            <w:tcW w:w="561" w:type="dxa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Работа по самообразованию</w:t>
            </w:r>
          </w:p>
        </w:tc>
        <w:tc>
          <w:tcPr>
            <w:tcW w:w="9071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</w:pPr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</w:pPr>
          </w:p>
        </w:tc>
      </w:tr>
      <w:tr w:rsidR="008F1201">
        <w:trPr>
          <w:trHeight w:val="885"/>
        </w:trPr>
        <w:tc>
          <w:tcPr>
            <w:tcW w:w="561" w:type="dxa"/>
            <w:vMerge w:val="restart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3" w:type="dxa"/>
            </w:tcMar>
          </w:tcPr>
          <w:p w:rsidR="008F1201" w:rsidRDefault="00307D04">
            <w:pPr>
              <w:pStyle w:val="ac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Практическая педагогическая деятельность</w:t>
            </w:r>
          </w:p>
        </w:tc>
        <w:tc>
          <w:tcPr>
            <w:tcW w:w="9071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  <w:rPr>
                <w:sz w:val="22"/>
              </w:rPr>
            </w:pPr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  <w:rPr>
                <w:sz w:val="22"/>
              </w:rPr>
            </w:pPr>
          </w:p>
        </w:tc>
      </w:tr>
      <w:tr w:rsidR="008F1201">
        <w:trPr>
          <w:trHeight w:val="297"/>
        </w:trPr>
        <w:tc>
          <w:tcPr>
            <w:tcW w:w="561" w:type="dxa"/>
            <w:vMerge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  <w:rPr>
                <w:sz w:val="22"/>
              </w:rPr>
            </w:pPr>
          </w:p>
        </w:tc>
        <w:tc>
          <w:tcPr>
            <w:tcW w:w="9071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</w:pPr>
          </w:p>
        </w:tc>
        <w:tc>
          <w:tcPr>
            <w:tcW w:w="2942" w:type="dxa"/>
            <w:shd w:val="clear" w:color="auto" w:fill="auto"/>
            <w:tcMar>
              <w:left w:w="103" w:type="dxa"/>
            </w:tcMar>
          </w:tcPr>
          <w:p w:rsidR="008F1201" w:rsidRDefault="008F1201">
            <w:pPr>
              <w:pStyle w:val="ac"/>
              <w:ind w:left="0"/>
              <w:jc w:val="both"/>
            </w:pPr>
          </w:p>
        </w:tc>
      </w:tr>
    </w:tbl>
    <w:p w:rsidR="008F1201" w:rsidRDefault="008F1201">
      <w:pPr>
        <w:pStyle w:val="ac"/>
        <w:ind w:left="0"/>
        <w:jc w:val="both"/>
        <w:rPr>
          <w:sz w:val="22"/>
        </w:rPr>
      </w:pPr>
    </w:p>
    <w:p w:rsidR="008F1201" w:rsidRDefault="008F1201">
      <w:pPr>
        <w:pStyle w:val="ab"/>
        <w:spacing w:beforeAutospacing="0" w:after="0" w:afterAutospacing="0"/>
        <w:textAlignment w:val="baseline"/>
        <w:rPr>
          <w:b/>
          <w:sz w:val="20"/>
          <w:szCs w:val="22"/>
        </w:rPr>
      </w:pPr>
    </w:p>
    <w:p w:rsidR="008F1201" w:rsidRDefault="008F1201">
      <w:pPr>
        <w:rPr>
          <w:rFonts w:ascii="Times New Roman" w:hAnsi="Times New Roman" w:cs="Times New Roman"/>
          <w:sz w:val="20"/>
          <w:lang w:eastAsia="ru-RU"/>
        </w:rPr>
      </w:pPr>
    </w:p>
    <w:p w:rsidR="008F1201" w:rsidRDefault="008F1201">
      <w:pPr>
        <w:pStyle w:val="ab"/>
        <w:spacing w:beforeAutospacing="0" w:after="0" w:afterAutospacing="0"/>
      </w:pPr>
    </w:p>
    <w:sectPr w:rsidR="008F1201">
      <w:pgSz w:w="16838" w:h="11906" w:orient="landscape"/>
      <w:pgMar w:top="709" w:right="425" w:bottom="35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D53"/>
    <w:multiLevelType w:val="multilevel"/>
    <w:tmpl w:val="7708D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B5038"/>
    <w:multiLevelType w:val="multilevel"/>
    <w:tmpl w:val="7062F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01"/>
    <w:rsid w:val="00307D04"/>
    <w:rsid w:val="008F1201"/>
    <w:rsid w:val="00A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CFA1"/>
  <w15:docId w15:val="{E404B729-B8C3-4149-962F-72AC021D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06216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qFormat/>
    <w:rsid w:val="00001007"/>
  </w:style>
  <w:style w:type="character" w:customStyle="1" w:styleId="c7">
    <w:name w:val="c7"/>
    <w:basedOn w:val="a0"/>
    <w:qFormat/>
    <w:rsid w:val="00001007"/>
  </w:style>
  <w:style w:type="character" w:customStyle="1" w:styleId="ListLabel1">
    <w:name w:val="ListLabel 1"/>
    <w:qFormat/>
    <w:rPr>
      <w:rFonts w:cs="Wingdings"/>
      <w:sz w:val="22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a4">
    <w:name w:val="Символ нумерации"/>
    <w:qFormat/>
  </w:style>
  <w:style w:type="character" w:customStyle="1" w:styleId="ListLabel10">
    <w:name w:val="ListLabel 10"/>
    <w:qFormat/>
    <w:rPr>
      <w:rFonts w:cs="Wingdings"/>
      <w:sz w:val="22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8062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5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0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EC7A-6C6B-47A5-B4A3-02697C08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dc:description/>
  <cp:lastModifiedBy>Пользователь Windows</cp:lastModifiedBy>
  <cp:revision>4</cp:revision>
  <cp:lastPrinted>2022-12-01T10:14:00Z</cp:lastPrinted>
  <dcterms:created xsi:type="dcterms:W3CDTF">2024-03-28T12:49:00Z</dcterms:created>
  <dcterms:modified xsi:type="dcterms:W3CDTF">2024-03-28T12:50:00Z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