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71" w:rsidRDefault="00704D71" w:rsidP="003038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зависимости от категории льготы, назначенной Гражданину, Транспортная карта может обслуживаться по двум тарифам:</w:t>
      </w:r>
    </w:p>
    <w:p w:rsidR="003038EC" w:rsidRDefault="003038EC" w:rsidP="003038EC">
      <w:pPr>
        <w:rPr>
          <w:rFonts w:ascii="Times New Roman" w:hAnsi="Times New Roman"/>
          <w:b/>
          <w:sz w:val="28"/>
          <w:szCs w:val="28"/>
        </w:rPr>
      </w:pPr>
      <w:r w:rsidRPr="003038EC">
        <w:rPr>
          <w:rFonts w:ascii="Times New Roman" w:hAnsi="Times New Roman"/>
          <w:b/>
          <w:sz w:val="28"/>
          <w:szCs w:val="28"/>
        </w:rPr>
        <w:t>Льгота в размере 50%:</w:t>
      </w:r>
    </w:p>
    <w:p w:rsidR="002357DC" w:rsidRPr="003038EC" w:rsidRDefault="002357DC" w:rsidP="003038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активации карты необходимо пополнить её на любую доступную сумму в одном из пунктов пополнения. Срок действия карты, равный 225 дням, автоматически продлевается при каждом пополнении. После пополнения карта готова к обслуживанию на транспорте. 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труда РФ и ЯО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военной службы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труженикам тыла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реабилитированным лицам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гражданам пожилого возраста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лицам, сопровождающим инвалида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группы или ребёнка – инвалида</w:t>
      </w:r>
      <w:bookmarkStart w:id="0" w:name="_GoBack"/>
      <w:bookmarkEnd w:id="0"/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почётным донорам, гражданам, имеющим право на дополнительную социальную поддержку.</w:t>
      </w:r>
    </w:p>
    <w:p w:rsidR="003038EC" w:rsidRDefault="003038EC" w:rsidP="003038EC">
      <w:pPr>
        <w:rPr>
          <w:rFonts w:ascii="Times New Roman" w:hAnsi="Times New Roman"/>
          <w:b/>
          <w:sz w:val="28"/>
          <w:szCs w:val="28"/>
        </w:rPr>
      </w:pPr>
      <w:r w:rsidRPr="003038EC">
        <w:rPr>
          <w:rFonts w:ascii="Times New Roman" w:hAnsi="Times New Roman"/>
          <w:b/>
          <w:sz w:val="28"/>
          <w:szCs w:val="28"/>
        </w:rPr>
        <w:t>Льгота в размере 100%:</w:t>
      </w:r>
    </w:p>
    <w:p w:rsidR="002357DC" w:rsidRPr="003038EC" w:rsidRDefault="002357DC" w:rsidP="003038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Активация карты происходит в момент её выдачи, вносить денежные средства на карту не требуется. Срок действия карты, равный 255 дням, необходимо продлевать, обратившись в отдел МФЦ по месту регистрации.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лицам, имеющим особый статус: Герои Советского Союза, Герой России, Герой Социалистического Труда, полные кавалеры ордена Славы или ордена Трудовой Славы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участникам и инвалидам войны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лицам, находящимся под диспансерным наблюдением в связи с туберкулёзом, и больным туберкулёзом, направляющимся на консультацию в базовое противотуберкулёзное учреждение либо для прохождения лечения в условиях дневного стационара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 из многодетных семей, обучающимся в общеобразовательных организациях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 – инвалидам</w:t>
      </w:r>
    </w:p>
    <w:p w:rsidR="003038EC" w:rsidRDefault="003038EC" w:rsidP="003038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инвалидам, находящимся на программном гемодиализе</w:t>
      </w:r>
    </w:p>
    <w:p w:rsidR="00801CA4" w:rsidRDefault="00801CA4"/>
    <w:sectPr w:rsidR="00801CA4" w:rsidSect="00303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0"/>
    <w:rsid w:val="00075DC0"/>
    <w:rsid w:val="002357DC"/>
    <w:rsid w:val="003038EC"/>
    <w:rsid w:val="00704D71"/>
    <w:rsid w:val="0080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A4FD"/>
  <w15:chartTrackingRefBased/>
  <w15:docId w15:val="{01CFFAE8-84DB-4FBE-8648-BAA336E4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7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2025-01-14T07:30:00Z</cp:lastPrinted>
  <dcterms:created xsi:type="dcterms:W3CDTF">2025-01-14T04:42:00Z</dcterms:created>
  <dcterms:modified xsi:type="dcterms:W3CDTF">2025-01-14T07:30:00Z</dcterms:modified>
</cp:coreProperties>
</file>